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3" w:rsidRDefault="00FD4386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>Warszawa, dnia 19</w:t>
      </w:r>
      <w:r w:rsidR="00684713">
        <w:rPr>
          <w:rFonts w:ascii="Calibri" w:eastAsia="Times New Roman" w:hAnsi="Calibri" w:cs="Times New Roman"/>
        </w:rPr>
        <w:t xml:space="preserve"> października 2020 r.</w:t>
      </w:r>
    </w:p>
    <w:p w:rsidR="00684713" w:rsidRDefault="00684713" w:rsidP="00684713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 </w:t>
      </w:r>
      <w:r w:rsidR="00133D5C">
        <w:rPr>
          <w:rFonts w:ascii="Calibri" w:eastAsia="Times New Roman" w:hAnsi="Calibri" w:cs="Times New Roman"/>
        </w:rPr>
        <w:t xml:space="preserve">wiadomości </w:t>
      </w:r>
      <w:r w:rsidR="007B1F92">
        <w:rPr>
          <w:rFonts w:ascii="Calibri" w:eastAsia="Times New Roman" w:hAnsi="Calibri" w:cs="Times New Roman"/>
        </w:rPr>
        <w:t>publicznej</w:t>
      </w:r>
    </w:p>
    <w:p w:rsidR="00F522F8" w:rsidRDefault="00684713" w:rsidP="00FD4908">
      <w:pPr>
        <w:tabs>
          <w:tab w:val="left" w:pos="284"/>
        </w:tabs>
        <w:spacing w:after="120" w:line="240" w:lineRule="auto"/>
        <w:jc w:val="both"/>
      </w:pPr>
      <w:r>
        <w:rPr>
          <w:rFonts w:ascii="Calibri" w:eastAsia="Times New Roman" w:hAnsi="Calibri" w:cs="Times New Roman"/>
        </w:rPr>
        <w:t xml:space="preserve">Dotyczy: postępowania </w:t>
      </w:r>
      <w:r w:rsidR="00FD4908">
        <w:rPr>
          <w:rFonts w:eastAsia="Times New Roman" w:cs="Times New Roman"/>
        </w:rPr>
        <w:t xml:space="preserve">na </w:t>
      </w:r>
      <w:r w:rsidR="00FD4386">
        <w:t xml:space="preserve">udzielenie </w:t>
      </w:r>
      <w:r w:rsidR="00FD4386" w:rsidRPr="00E42AB6">
        <w:t>dostępu do elektronicznej bazy danych Sys</w:t>
      </w:r>
      <w:r w:rsidR="00FD4386">
        <w:t xml:space="preserve">temu Informacji Prawnej (SIP) w trybie on-line </w:t>
      </w:r>
      <w:r w:rsidR="00FD4386" w:rsidRPr="0093556C">
        <w:t xml:space="preserve">na potrzeby Urzędu Państwowej Komisji do spraw wyjaśniania przypadków czynności skierowanych przeciwko wolności seksualnej i obyczajności wobec małoletniego poniżej </w:t>
      </w:r>
      <w:r w:rsidR="00FD4386">
        <w:t>lat 15 przez okres 12 miesięcy</w:t>
      </w:r>
    </w:p>
    <w:p w:rsidR="00684713" w:rsidRPr="00F522F8" w:rsidRDefault="00133D5C" w:rsidP="0068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Informacja o wyborze oferty</w:t>
      </w:r>
    </w:p>
    <w:p w:rsidR="00FD4908" w:rsidRDefault="00133D5C" w:rsidP="00FD4908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</w:rPr>
      </w:pPr>
      <w:r w:rsidRPr="00133D5C">
        <w:rPr>
          <w:rFonts w:eastAsia="Times New Roman" w:cs="Times New Roman"/>
        </w:rPr>
        <w:t xml:space="preserve">Zamawiający informuje, że w postępowaniu </w:t>
      </w:r>
      <w:r w:rsidR="00FD4386">
        <w:rPr>
          <w:rFonts w:eastAsia="Times New Roman" w:cs="Times New Roman"/>
        </w:rPr>
        <w:t xml:space="preserve">na </w:t>
      </w:r>
      <w:r w:rsidR="00FD4386">
        <w:t xml:space="preserve">udzielenie </w:t>
      </w:r>
      <w:r w:rsidR="00FD4386" w:rsidRPr="00E42AB6">
        <w:t>dostępu do elektronicznej bazy danych Sys</w:t>
      </w:r>
      <w:r w:rsidR="00FD4386">
        <w:t xml:space="preserve">temu Informacji Prawnej (SIP) w trybie on-line </w:t>
      </w:r>
      <w:r w:rsidR="00FD4386" w:rsidRPr="0093556C">
        <w:t xml:space="preserve">na potrzeby Urzędu Państwowej Komisji do spraw wyjaśniania przypadków czynności skierowanych przeciwko wolności seksualnej i obyczajności wobec małoletniego poniżej </w:t>
      </w:r>
      <w:r w:rsidR="00FD4386">
        <w:t xml:space="preserve">lat 15 przez okres 12 miesięcy </w:t>
      </w:r>
      <w:r>
        <w:t>j</w:t>
      </w:r>
      <w:r w:rsidRPr="00133D5C">
        <w:rPr>
          <w:rFonts w:eastAsia="Times New Roman" w:cs="Times New Roman"/>
        </w:rPr>
        <w:t>ako najkorzystniejsza wybrana została oferta Wykonawcy</w:t>
      </w:r>
      <w:r w:rsidR="00F84E3B">
        <w:rPr>
          <w:rFonts w:eastAsia="Times New Roman" w:cs="Times New Roman"/>
        </w:rPr>
        <w:t xml:space="preserve"> </w:t>
      </w:r>
      <w:r w:rsidR="00F84E3B" w:rsidRPr="00FD4386">
        <w:rPr>
          <w:rFonts w:cs="Times New Roman"/>
        </w:rPr>
        <w:t>Wolters Kluwer Polska Sp. z o.o., ul. Przyokopowa 33, 01-208 Warszawa</w:t>
      </w:r>
      <w:r w:rsidR="00F84E3B">
        <w:rPr>
          <w:rFonts w:cs="Times New Roman"/>
        </w:rPr>
        <w:t>.</w:t>
      </w:r>
    </w:p>
    <w:p w:rsidR="00FD4908" w:rsidRDefault="00FD4908" w:rsidP="00FD4908">
      <w:pPr>
        <w:tabs>
          <w:tab w:val="left" w:pos="284"/>
        </w:tabs>
        <w:spacing w:after="12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Zestawienie ofert </w:t>
      </w:r>
      <w:r w:rsidR="00FD4386">
        <w:rPr>
          <w:rFonts w:eastAsia="Times New Roman" w:cs="Times New Roman"/>
        </w:rPr>
        <w:t>złożonych</w:t>
      </w:r>
      <w:r>
        <w:rPr>
          <w:rFonts w:eastAsia="Times New Roman" w:cs="Times New Roman"/>
        </w:rPr>
        <w:t xml:space="preserve"> w postępowaniu przedstawia się następująco:</w:t>
      </w:r>
    </w:p>
    <w:tbl>
      <w:tblPr>
        <w:tblStyle w:val="Tabela-Siatka"/>
        <w:tblW w:w="9181" w:type="dxa"/>
        <w:tblInd w:w="108" w:type="dxa"/>
        <w:tblLook w:val="04A0" w:firstRow="1" w:lastRow="0" w:firstColumn="1" w:lastColumn="0" w:noHBand="0" w:noVBand="1"/>
      </w:tblPr>
      <w:tblGrid>
        <w:gridCol w:w="539"/>
        <w:gridCol w:w="2656"/>
        <w:gridCol w:w="1385"/>
        <w:gridCol w:w="1799"/>
        <w:gridCol w:w="1701"/>
        <w:gridCol w:w="1101"/>
      </w:tblGrid>
      <w:tr w:rsidR="00FD4386" w:rsidRPr="00FD4386" w:rsidTr="00FD4386">
        <w:trPr>
          <w:trHeight w:val="250"/>
        </w:trPr>
        <w:tc>
          <w:tcPr>
            <w:tcW w:w="539" w:type="dxa"/>
            <w:vMerge w:val="restart"/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proofErr w:type="spellStart"/>
            <w:r w:rsidRPr="00FD4386">
              <w:rPr>
                <w:rFonts w:eastAsia="Times New Roman" w:cs="Times New Roman"/>
              </w:rPr>
              <w:t>Lp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Wykonawca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Cena brutto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cs="Times New Roman"/>
              </w:rPr>
              <w:t>Zawartość bazy orzecznictwa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cs="Times New Roman"/>
                <w:color w:val="000000"/>
              </w:rPr>
              <w:t>Dodatkowe dziedziny prawa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Punktacja łączna</w:t>
            </w:r>
          </w:p>
        </w:tc>
      </w:tr>
      <w:tr w:rsidR="00FD4386" w:rsidRPr="00FD4386" w:rsidTr="00FD4386">
        <w:trPr>
          <w:trHeight w:val="136"/>
        </w:trPr>
        <w:tc>
          <w:tcPr>
            <w:tcW w:w="539" w:type="dxa"/>
            <w:vMerge/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Punktacja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Punktacja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</w:p>
        </w:tc>
      </w:tr>
      <w:tr w:rsidR="00FD4386" w:rsidRPr="00FD4386" w:rsidTr="00FD4386">
        <w:trPr>
          <w:trHeight w:val="420"/>
        </w:trPr>
        <w:tc>
          <w:tcPr>
            <w:tcW w:w="539" w:type="dxa"/>
            <w:vMerge w:val="restart"/>
          </w:tcPr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1</w:t>
            </w:r>
          </w:p>
        </w:tc>
        <w:tc>
          <w:tcPr>
            <w:tcW w:w="2656" w:type="dxa"/>
            <w:vMerge w:val="restart"/>
          </w:tcPr>
          <w:p w:rsidR="00FD4386" w:rsidRPr="00FD4386" w:rsidRDefault="00FD4386" w:rsidP="00FD4908">
            <w:pPr>
              <w:rPr>
                <w:rFonts w:cs="Times New Roman"/>
                <w:bCs/>
              </w:rPr>
            </w:pPr>
            <w:r w:rsidRPr="00FD4386">
              <w:rPr>
                <w:rFonts w:cs="Times New Roman"/>
              </w:rPr>
              <w:t>Wolters Kluwer Polska Sp. z o.o., ul. Przyokopowa 33, 01-208 Warszawa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cs="Times New Roman"/>
                <w:color w:val="000000"/>
              </w:rPr>
              <w:t>25 224,84 zł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cs="Times New Roman"/>
                <w:bCs/>
              </w:rPr>
              <w:t>2 478 509</w:t>
            </w:r>
            <w:r w:rsidRPr="00FD4386">
              <w:rPr>
                <w:rFonts w:cs="Times New Roman"/>
                <w:b/>
                <w:bCs/>
              </w:rPr>
              <w:t xml:space="preserve"> </w:t>
            </w:r>
            <w:r w:rsidRPr="00FD4386">
              <w:rPr>
                <w:rFonts w:cs="Times New Roman"/>
              </w:rPr>
              <w:t>orzeczeń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cs="Times New Roman"/>
                <w:color w:val="000000"/>
              </w:rPr>
            </w:pPr>
            <w:r w:rsidRPr="00FD4386">
              <w:rPr>
                <w:rFonts w:cs="Times New Roman"/>
                <w:color w:val="000000"/>
              </w:rPr>
              <w:t xml:space="preserve">Dane osobowe, </w:t>
            </w:r>
          </w:p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cs="Times New Roman"/>
                <w:color w:val="000000"/>
              </w:rPr>
            </w:pPr>
            <w:r w:rsidRPr="00FD4386">
              <w:rPr>
                <w:rFonts w:cs="Times New Roman"/>
                <w:color w:val="000000"/>
              </w:rPr>
              <w:t xml:space="preserve">Informacje niejawne, </w:t>
            </w:r>
          </w:p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eastAsia="Times New Roman" w:cs="Times New Roman"/>
              </w:rPr>
            </w:pPr>
            <w:r w:rsidRPr="00FD4386">
              <w:rPr>
                <w:rFonts w:cs="Times New Roman"/>
                <w:color w:val="000000"/>
              </w:rPr>
              <w:t>Prawo własności intelektualnej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100 pkt</w:t>
            </w:r>
          </w:p>
        </w:tc>
      </w:tr>
      <w:tr w:rsidR="00FD4386" w:rsidRPr="00FD4386" w:rsidTr="00FD4386">
        <w:trPr>
          <w:trHeight w:val="3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eastAsia="Times New Roman" w:cs="Times New Roman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</w:tcPr>
          <w:p w:rsidR="00FD4386" w:rsidRPr="00FD4386" w:rsidRDefault="00FD4386" w:rsidP="00FD4908">
            <w:pPr>
              <w:rPr>
                <w:rFonts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cs="Times New Roman"/>
                <w:color w:val="000000"/>
              </w:rPr>
            </w:pPr>
            <w:r w:rsidRPr="00FD4386">
              <w:rPr>
                <w:rFonts w:cs="Times New Roman"/>
                <w:color w:val="000000"/>
              </w:rPr>
              <w:t>40 pkt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45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6" w:rsidRPr="00FD4386" w:rsidRDefault="00FD4386" w:rsidP="00FD4386">
            <w:pPr>
              <w:tabs>
                <w:tab w:val="left" w:pos="284"/>
              </w:tabs>
              <w:spacing w:after="120"/>
              <w:jc w:val="center"/>
              <w:rPr>
                <w:rFonts w:eastAsia="Times New Roman" w:cs="Times New Roman"/>
              </w:rPr>
            </w:pPr>
            <w:r w:rsidRPr="00FD4386">
              <w:rPr>
                <w:rFonts w:eastAsia="Times New Roman" w:cs="Times New Roman"/>
              </w:rPr>
              <w:t>15 pkt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386" w:rsidRPr="00FD4386" w:rsidRDefault="00FD4386" w:rsidP="00FD4908">
            <w:pPr>
              <w:tabs>
                <w:tab w:val="left" w:pos="284"/>
              </w:tabs>
              <w:spacing w:after="120"/>
              <w:jc w:val="both"/>
              <w:rPr>
                <w:rFonts w:eastAsia="Times New Roman" w:cs="Times New Roman"/>
              </w:rPr>
            </w:pPr>
          </w:p>
        </w:tc>
      </w:tr>
    </w:tbl>
    <w:p w:rsidR="00133D5C" w:rsidRPr="00133D5C" w:rsidRDefault="00133D5C" w:rsidP="00FD4386">
      <w:pPr>
        <w:tabs>
          <w:tab w:val="left" w:pos="284"/>
        </w:tabs>
        <w:spacing w:after="120" w:line="240" w:lineRule="auto"/>
        <w:jc w:val="both"/>
      </w:pPr>
    </w:p>
    <w:sectPr w:rsidR="00133D5C" w:rsidRPr="00133D5C" w:rsidSect="00B0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F83"/>
    <w:multiLevelType w:val="hybridMultilevel"/>
    <w:tmpl w:val="ACD8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5C04"/>
    <w:multiLevelType w:val="hybridMultilevel"/>
    <w:tmpl w:val="EA2674B6"/>
    <w:lvl w:ilvl="0" w:tplc="BD5AA2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5F5"/>
    <w:multiLevelType w:val="multilevel"/>
    <w:tmpl w:val="4DCE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8"/>
    <w:rsid w:val="0010501B"/>
    <w:rsid w:val="00105DA3"/>
    <w:rsid w:val="00133D5C"/>
    <w:rsid w:val="00231E5E"/>
    <w:rsid w:val="003D5E77"/>
    <w:rsid w:val="005311FD"/>
    <w:rsid w:val="00593841"/>
    <w:rsid w:val="00684713"/>
    <w:rsid w:val="006C1393"/>
    <w:rsid w:val="007B1F92"/>
    <w:rsid w:val="0088234D"/>
    <w:rsid w:val="009774EB"/>
    <w:rsid w:val="00984729"/>
    <w:rsid w:val="00993CEF"/>
    <w:rsid w:val="00B07F47"/>
    <w:rsid w:val="00BB232E"/>
    <w:rsid w:val="00D27FA1"/>
    <w:rsid w:val="00E824B7"/>
    <w:rsid w:val="00F409FB"/>
    <w:rsid w:val="00F522F8"/>
    <w:rsid w:val="00F84E3B"/>
    <w:rsid w:val="00F9092E"/>
    <w:rsid w:val="00FC303D"/>
    <w:rsid w:val="00FD4386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4645-EC55-4F95-A83D-9D0C2F7E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6044440823371420249msolistparagraph">
    <w:name w:val="m_-6044440823371420249msolistparagraph"/>
    <w:basedOn w:val="Normalny"/>
    <w:rsid w:val="00F5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2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F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F9092E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D4908"/>
    <w:rPr>
      <w:b/>
      <w:bCs/>
    </w:rPr>
  </w:style>
  <w:style w:type="table" w:styleId="Tabela-Siatka">
    <w:name w:val="Table Grid"/>
    <w:basedOn w:val="Standardowy"/>
    <w:uiPriority w:val="59"/>
    <w:rsid w:val="00FD4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4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</cp:revision>
  <dcterms:created xsi:type="dcterms:W3CDTF">2020-10-19T12:21:00Z</dcterms:created>
  <dcterms:modified xsi:type="dcterms:W3CDTF">2020-10-19T12:21:00Z</dcterms:modified>
</cp:coreProperties>
</file>